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439"/>
        <w:gridCol w:w="4157"/>
        <w:gridCol w:w="3798"/>
        <w:gridCol w:w="3798"/>
      </w:tblGrid>
      <w:tr w:rsidR="00B74DD2" w:rsidTr="001A770C">
        <w:trPr>
          <w:trHeight w:val="629"/>
        </w:trPr>
        <w:tc>
          <w:tcPr>
            <w:tcW w:w="1132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Word</w:t>
            </w:r>
          </w:p>
        </w:tc>
        <w:tc>
          <w:tcPr>
            <w:tcW w:w="1368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 in Your Own Words</w:t>
            </w:r>
          </w:p>
        </w:tc>
        <w:tc>
          <w:tcPr>
            <w:tcW w:w="1250" w:type="pct"/>
          </w:tcPr>
          <w:p w:rsidR="00B74DD2" w:rsidRPr="00B74DD2" w:rsidRDefault="00F62F1E" w:rsidP="00B74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Sentence, </w:t>
            </w:r>
            <w:r w:rsidR="00B74DD2" w:rsidRPr="00B74DD2">
              <w:rPr>
                <w:sz w:val="32"/>
                <w:szCs w:val="32"/>
              </w:rPr>
              <w:t>Picture or Example</w:t>
            </w:r>
            <w:r w:rsidR="00D109ED">
              <w:rPr>
                <w:sz w:val="32"/>
                <w:szCs w:val="32"/>
              </w:rPr>
              <w:t xml:space="preserve"> </w:t>
            </w:r>
          </w:p>
        </w:tc>
      </w:tr>
      <w:tr w:rsidR="00E81C7A" w:rsidRPr="00F62F1E" w:rsidTr="001A770C">
        <w:trPr>
          <w:trHeight w:val="1008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b/>
                <w:sz w:val="32"/>
                <w:szCs w:val="32"/>
              </w:rPr>
            </w:pPr>
            <w:r w:rsidRPr="001A770C">
              <w:rPr>
                <w:b/>
                <w:sz w:val="32"/>
                <w:szCs w:val="32"/>
              </w:rPr>
              <w:t>Renaissance</w:t>
            </w:r>
          </w:p>
        </w:tc>
        <w:tc>
          <w:tcPr>
            <w:tcW w:w="1368" w:type="pct"/>
          </w:tcPr>
          <w:p w:rsidR="00085900" w:rsidRPr="001A770C" w:rsidRDefault="00085900" w:rsidP="00085900">
            <w:r w:rsidRPr="001A770C">
              <w:t xml:space="preserve">Period </w:t>
            </w:r>
            <w:r w:rsidRPr="001A770C">
              <w:rPr>
                <w:color w:val="000000" w:themeColor="text1"/>
              </w:rPr>
              <w:t>after Middle Ages – “rebirth” of art, literature, and learning</w:t>
            </w:r>
          </w:p>
          <w:p w:rsidR="00E81C7A" w:rsidRPr="001A770C" w:rsidRDefault="00E81C7A" w:rsidP="00085900"/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1008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b/>
                <w:sz w:val="32"/>
                <w:szCs w:val="32"/>
              </w:rPr>
            </w:pPr>
            <w:r w:rsidRPr="001A770C">
              <w:rPr>
                <w:b/>
                <w:sz w:val="32"/>
                <w:szCs w:val="32"/>
              </w:rPr>
              <w:t>Indulgence</w:t>
            </w:r>
          </w:p>
        </w:tc>
        <w:tc>
          <w:tcPr>
            <w:tcW w:w="1368" w:type="pct"/>
          </w:tcPr>
          <w:p w:rsidR="00085900" w:rsidRPr="001A770C" w:rsidRDefault="00085900" w:rsidP="00085900">
            <w:r w:rsidRPr="001A770C">
              <w:t>A release from the punishment for a sin</w:t>
            </w:r>
          </w:p>
          <w:p w:rsidR="00E81C7A" w:rsidRPr="001A770C" w:rsidRDefault="00E81C7A" w:rsidP="00085900"/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1008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b/>
                <w:sz w:val="32"/>
                <w:szCs w:val="32"/>
              </w:rPr>
            </w:pPr>
            <w:r w:rsidRPr="001A770C">
              <w:rPr>
                <w:b/>
                <w:sz w:val="32"/>
                <w:szCs w:val="32"/>
              </w:rPr>
              <w:t>Salvation</w:t>
            </w:r>
          </w:p>
        </w:tc>
        <w:tc>
          <w:tcPr>
            <w:tcW w:w="1368" w:type="pct"/>
          </w:tcPr>
          <w:p w:rsidR="00085900" w:rsidRPr="001A770C" w:rsidRDefault="00085900" w:rsidP="00085900">
            <w:r w:rsidRPr="001A770C">
              <w:t>The state of being saved from harm, risk, sin or punishment</w:t>
            </w:r>
          </w:p>
          <w:p w:rsidR="00E81C7A" w:rsidRPr="001A770C" w:rsidRDefault="00E81C7A" w:rsidP="00E2120B"/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971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b/>
                <w:sz w:val="32"/>
                <w:szCs w:val="32"/>
              </w:rPr>
            </w:pPr>
            <w:r w:rsidRPr="001A770C">
              <w:rPr>
                <w:b/>
                <w:sz w:val="32"/>
                <w:szCs w:val="32"/>
              </w:rPr>
              <w:t>Heliocentric</w:t>
            </w:r>
          </w:p>
        </w:tc>
        <w:tc>
          <w:tcPr>
            <w:tcW w:w="1368" w:type="pct"/>
          </w:tcPr>
          <w:p w:rsidR="00E81C7A" w:rsidRPr="001A770C" w:rsidRDefault="00085900" w:rsidP="00E2120B">
            <w:r w:rsidRPr="001A770C">
              <w:t>Sun is the center of the universe</w:t>
            </w: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1008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b/>
                <w:sz w:val="32"/>
                <w:szCs w:val="32"/>
              </w:rPr>
            </w:pPr>
            <w:r w:rsidRPr="001A770C">
              <w:rPr>
                <w:b/>
                <w:sz w:val="32"/>
                <w:szCs w:val="32"/>
              </w:rPr>
              <w:t>Humanism</w:t>
            </w:r>
          </w:p>
        </w:tc>
        <w:tc>
          <w:tcPr>
            <w:tcW w:w="1368" w:type="pct"/>
          </w:tcPr>
          <w:p w:rsidR="00E81C7A" w:rsidRPr="001A770C" w:rsidRDefault="00085900" w:rsidP="00085900">
            <w:r w:rsidRPr="001A770C">
              <w:t xml:space="preserve">Philosophy that emphasizes reason, scientific inquiry, and human fulfillment (importance) and often rejects the importance of religion </w:t>
            </w: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1008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b/>
                <w:sz w:val="32"/>
                <w:szCs w:val="32"/>
              </w:rPr>
            </w:pPr>
            <w:r w:rsidRPr="001A770C">
              <w:rPr>
                <w:b/>
                <w:sz w:val="32"/>
                <w:szCs w:val="32"/>
              </w:rPr>
              <w:t>Diet</w:t>
            </w:r>
          </w:p>
        </w:tc>
        <w:tc>
          <w:tcPr>
            <w:tcW w:w="1368" w:type="pct"/>
          </w:tcPr>
          <w:p w:rsidR="00085900" w:rsidRPr="001A770C" w:rsidRDefault="00085900" w:rsidP="00085900">
            <w:r w:rsidRPr="001A770C">
              <w:t>A type of legislative assembly</w:t>
            </w:r>
          </w:p>
          <w:p w:rsidR="00E81C7A" w:rsidRPr="001A770C" w:rsidRDefault="00E81C7A" w:rsidP="00085900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81C7A" w:rsidRPr="00F62F1E" w:rsidRDefault="00E81C7A" w:rsidP="00E2120B"/>
        </w:tc>
        <w:tc>
          <w:tcPr>
            <w:tcW w:w="1250" w:type="pct"/>
          </w:tcPr>
          <w:p w:rsidR="00E81C7A" w:rsidRPr="00F62F1E" w:rsidRDefault="00E81C7A" w:rsidP="00E2120B"/>
        </w:tc>
      </w:tr>
      <w:tr w:rsidR="00E81C7A" w:rsidRPr="00F62F1E" w:rsidTr="001A770C">
        <w:trPr>
          <w:trHeight w:val="1008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b/>
                <w:sz w:val="32"/>
                <w:szCs w:val="32"/>
              </w:rPr>
            </w:pPr>
            <w:r w:rsidRPr="001A770C">
              <w:rPr>
                <w:b/>
                <w:sz w:val="32"/>
                <w:szCs w:val="32"/>
              </w:rPr>
              <w:t>Dowry</w:t>
            </w:r>
          </w:p>
        </w:tc>
        <w:tc>
          <w:tcPr>
            <w:tcW w:w="1368" w:type="pct"/>
          </w:tcPr>
          <w:p w:rsidR="00E81C7A" w:rsidRPr="001A770C" w:rsidRDefault="00085900" w:rsidP="00EA60D7">
            <w:r w:rsidRPr="001A770C">
              <w:t>Gifts of money or property that a bride’s family gives her husband when married</w:t>
            </w:r>
          </w:p>
        </w:tc>
        <w:tc>
          <w:tcPr>
            <w:tcW w:w="1250" w:type="pct"/>
          </w:tcPr>
          <w:p w:rsidR="00E81C7A" w:rsidRPr="00F62F1E" w:rsidRDefault="00E81C7A" w:rsidP="00E2120B"/>
        </w:tc>
        <w:tc>
          <w:tcPr>
            <w:tcW w:w="1250" w:type="pct"/>
          </w:tcPr>
          <w:p w:rsidR="00E81C7A" w:rsidRPr="00F62F1E" w:rsidRDefault="00E81C7A" w:rsidP="00E2120B"/>
        </w:tc>
      </w:tr>
      <w:tr w:rsidR="00E81C7A" w:rsidRPr="00F62F1E" w:rsidTr="001A770C">
        <w:trPr>
          <w:trHeight w:val="1008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b/>
                <w:sz w:val="32"/>
                <w:szCs w:val="32"/>
              </w:rPr>
            </w:pPr>
            <w:r w:rsidRPr="001A770C">
              <w:rPr>
                <w:b/>
                <w:sz w:val="32"/>
                <w:szCs w:val="32"/>
              </w:rPr>
              <w:t>Geocentric</w:t>
            </w:r>
          </w:p>
        </w:tc>
        <w:tc>
          <w:tcPr>
            <w:tcW w:w="1368" w:type="pct"/>
          </w:tcPr>
          <w:p w:rsidR="00E81C7A" w:rsidRPr="001A770C" w:rsidRDefault="00085900" w:rsidP="00EA60D7">
            <w:r w:rsidRPr="001A770C">
              <w:t>Earth is the center of the universe</w:t>
            </w:r>
          </w:p>
        </w:tc>
        <w:tc>
          <w:tcPr>
            <w:tcW w:w="1250" w:type="pct"/>
          </w:tcPr>
          <w:p w:rsidR="00E81C7A" w:rsidRPr="00F62F1E" w:rsidRDefault="00E81C7A" w:rsidP="00E2120B"/>
        </w:tc>
        <w:tc>
          <w:tcPr>
            <w:tcW w:w="1250" w:type="pct"/>
          </w:tcPr>
          <w:p w:rsidR="00E81C7A" w:rsidRPr="00F62F1E" w:rsidRDefault="00E81C7A" w:rsidP="00E2120B"/>
        </w:tc>
      </w:tr>
      <w:tr w:rsidR="00E81C7A" w:rsidRPr="00F62F1E" w:rsidTr="001A770C">
        <w:trPr>
          <w:trHeight w:val="1008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>Patron</w:t>
            </w:r>
          </w:p>
        </w:tc>
        <w:tc>
          <w:tcPr>
            <w:tcW w:w="1368" w:type="pct"/>
          </w:tcPr>
          <w:p w:rsidR="00E81C7A" w:rsidRPr="001A770C" w:rsidRDefault="00085900" w:rsidP="00085900">
            <w:pPr>
              <w:rPr>
                <w:rFonts w:eastAsia="Calibri"/>
              </w:rPr>
            </w:pPr>
            <w:r w:rsidRPr="001A770C">
              <w:rPr>
                <w:rFonts w:eastAsia="Calibri"/>
              </w:rPr>
              <w:t>A person who supports or endorses with money or gifts</w:t>
            </w: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1008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>Predestination</w:t>
            </w:r>
          </w:p>
        </w:tc>
        <w:tc>
          <w:tcPr>
            <w:tcW w:w="1368" w:type="pct"/>
          </w:tcPr>
          <w:p w:rsidR="00E81C7A" w:rsidRPr="001A770C" w:rsidRDefault="00085900" w:rsidP="001A770C">
            <w:pPr>
              <w:rPr>
                <w:rFonts w:eastAsia="Calibri"/>
              </w:rPr>
            </w:pPr>
            <w:r w:rsidRPr="001A770C">
              <w:rPr>
                <w:rFonts w:eastAsia="Calibri"/>
              </w:rPr>
              <w:t>Idea that God has already decided which souls are destined to be saved and which souls will be damned</w:t>
            </w: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809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lastRenderedPageBreak/>
              <w:t>Secular</w:t>
            </w:r>
          </w:p>
        </w:tc>
        <w:tc>
          <w:tcPr>
            <w:tcW w:w="1368" w:type="pct"/>
          </w:tcPr>
          <w:p w:rsidR="00E81C7A" w:rsidRPr="001A770C" w:rsidRDefault="00085900" w:rsidP="00E2120B">
            <w:pPr>
              <w:rPr>
                <w:rFonts w:eastAsia="Calibri"/>
              </w:rPr>
            </w:pPr>
            <w:r w:rsidRPr="001A770C">
              <w:rPr>
                <w:rFonts w:eastAsia="Calibri"/>
              </w:rPr>
              <w:t>Worldly; not thought of as religious</w:t>
            </w: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746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>Elliptical</w:t>
            </w:r>
          </w:p>
        </w:tc>
        <w:tc>
          <w:tcPr>
            <w:tcW w:w="1368" w:type="pct"/>
          </w:tcPr>
          <w:p w:rsidR="00E81C7A" w:rsidRPr="001A770C" w:rsidRDefault="00085900" w:rsidP="00E2120B">
            <w:pPr>
              <w:rPr>
                <w:rFonts w:eastAsia="Calibri"/>
              </w:rPr>
            </w:pPr>
            <w:r w:rsidRPr="001A770C">
              <w:rPr>
                <w:rFonts w:eastAsia="Calibri"/>
              </w:rPr>
              <w:t>Egg shaped</w:t>
            </w:r>
            <w:r w:rsidR="001A770C">
              <w:rPr>
                <w:rFonts w:eastAsia="Calibri"/>
              </w:rPr>
              <w:t xml:space="preserve">; oval </w:t>
            </w: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809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>Vernacular</w:t>
            </w:r>
          </w:p>
        </w:tc>
        <w:tc>
          <w:tcPr>
            <w:tcW w:w="1368" w:type="pct"/>
          </w:tcPr>
          <w:p w:rsidR="00E81C7A" w:rsidRPr="001A770C" w:rsidRDefault="00085900" w:rsidP="00EA60D7">
            <w:pPr>
              <w:rPr>
                <w:rFonts w:eastAsia="Calibri"/>
              </w:rPr>
            </w:pPr>
            <w:r w:rsidRPr="001A770C">
              <w:rPr>
                <w:rFonts w:eastAsia="Calibri"/>
              </w:rPr>
              <w:t>Everyday speech of people in a specific region</w:t>
            </w: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1008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>Theocracy</w:t>
            </w:r>
          </w:p>
        </w:tc>
        <w:tc>
          <w:tcPr>
            <w:tcW w:w="1368" w:type="pct"/>
          </w:tcPr>
          <w:p w:rsidR="00085900" w:rsidRPr="001A770C" w:rsidRDefault="00085900" w:rsidP="00085900">
            <w:pPr>
              <w:rPr>
                <w:rFonts w:eastAsia="Calibri"/>
              </w:rPr>
            </w:pPr>
            <w:r w:rsidRPr="001A770C">
              <w:rPr>
                <w:rFonts w:eastAsia="Calibri"/>
              </w:rPr>
              <w:t>Government ruled by religious leaders or religious doctrine</w:t>
            </w:r>
          </w:p>
          <w:p w:rsidR="00E81C7A" w:rsidRPr="001A770C" w:rsidRDefault="00E81C7A" w:rsidP="00085900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773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 xml:space="preserve">Theses </w:t>
            </w:r>
          </w:p>
        </w:tc>
        <w:tc>
          <w:tcPr>
            <w:tcW w:w="1368" w:type="pct"/>
          </w:tcPr>
          <w:p w:rsidR="00E81C7A" w:rsidRPr="001A770C" w:rsidRDefault="00085900" w:rsidP="00085900">
            <w:pPr>
              <w:rPr>
                <w:rFonts w:eastAsia="Calibri"/>
              </w:rPr>
            </w:pPr>
            <w:r w:rsidRPr="001A770C">
              <w:rPr>
                <w:rFonts w:eastAsia="Calibri"/>
              </w:rPr>
              <w:t>(Plural of thesis) position or idea to be prove</w:t>
            </w:r>
            <w:r w:rsidR="001A770C">
              <w:rPr>
                <w:rFonts w:eastAsia="Calibri"/>
              </w:rPr>
              <w:t>d</w:t>
            </w: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791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 xml:space="preserve">Sect </w:t>
            </w:r>
          </w:p>
        </w:tc>
        <w:tc>
          <w:tcPr>
            <w:tcW w:w="1368" w:type="pct"/>
          </w:tcPr>
          <w:p w:rsidR="00E81C7A" w:rsidRPr="001A770C" w:rsidRDefault="001A770C" w:rsidP="00803ABF">
            <w:pPr>
              <w:rPr>
                <w:rFonts w:eastAsia="Calibri"/>
              </w:rPr>
            </w:pPr>
            <w:proofErr w:type="gramStart"/>
            <w:r w:rsidRPr="001A770C">
              <w:t>a</w:t>
            </w:r>
            <w:proofErr w:type="gramEnd"/>
            <w:r w:rsidRPr="001A770C">
              <w:t xml:space="preserve"> group with distinctive religious, political or philosophical beliefs.</w:t>
            </w: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638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 xml:space="preserve">Doctrine </w:t>
            </w:r>
          </w:p>
        </w:tc>
        <w:tc>
          <w:tcPr>
            <w:tcW w:w="1368" w:type="pct"/>
          </w:tcPr>
          <w:p w:rsidR="00085900" w:rsidRPr="001A770C" w:rsidRDefault="00085900" w:rsidP="00085900">
            <w:pPr>
              <w:rPr>
                <w:rFonts w:eastAsia="Calibri"/>
              </w:rPr>
            </w:pPr>
            <w:r w:rsidRPr="001A770C">
              <w:rPr>
                <w:rFonts w:eastAsia="Calibri"/>
              </w:rPr>
              <w:t>A principle or position of government or the church</w:t>
            </w:r>
          </w:p>
          <w:p w:rsidR="00E81C7A" w:rsidRPr="001A770C" w:rsidRDefault="00E81C7A" w:rsidP="00085900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719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 xml:space="preserve">Decree </w:t>
            </w:r>
          </w:p>
        </w:tc>
        <w:tc>
          <w:tcPr>
            <w:tcW w:w="1368" w:type="pct"/>
          </w:tcPr>
          <w:p w:rsidR="00085900" w:rsidRPr="001A770C" w:rsidRDefault="00085900" w:rsidP="00085900">
            <w:pPr>
              <w:rPr>
                <w:rFonts w:eastAsia="Calibri"/>
              </w:rPr>
            </w:pPr>
            <w:r w:rsidRPr="001A770C">
              <w:rPr>
                <w:rFonts w:eastAsia="Calibri"/>
              </w:rPr>
              <w:t>Formal order, with the force of law</w:t>
            </w:r>
          </w:p>
          <w:p w:rsidR="00E81C7A" w:rsidRPr="001A770C" w:rsidRDefault="00E81C7A" w:rsidP="00085900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E81C7A" w:rsidRPr="00F62F1E" w:rsidRDefault="00E81C7A" w:rsidP="00B74DD2"/>
        </w:tc>
        <w:tc>
          <w:tcPr>
            <w:tcW w:w="1250" w:type="pct"/>
          </w:tcPr>
          <w:p w:rsidR="00E81C7A" w:rsidRPr="00F62F1E" w:rsidRDefault="00E81C7A" w:rsidP="00B74DD2"/>
        </w:tc>
      </w:tr>
      <w:tr w:rsidR="00E81C7A" w:rsidRPr="00F62F1E" w:rsidTr="001A770C">
        <w:trPr>
          <w:trHeight w:val="710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>Scientific method</w:t>
            </w:r>
          </w:p>
        </w:tc>
        <w:tc>
          <w:tcPr>
            <w:tcW w:w="1368" w:type="pct"/>
          </w:tcPr>
          <w:p w:rsidR="001A770C" w:rsidRPr="001A770C" w:rsidRDefault="001A770C" w:rsidP="001A770C">
            <w:r w:rsidRPr="001A770C">
              <w:t>Procedure for collecting and analyzing data</w:t>
            </w:r>
          </w:p>
          <w:p w:rsidR="00E81C7A" w:rsidRPr="001A770C" w:rsidRDefault="00E81C7A" w:rsidP="00F62F1E"/>
        </w:tc>
        <w:tc>
          <w:tcPr>
            <w:tcW w:w="1250" w:type="pct"/>
          </w:tcPr>
          <w:p w:rsidR="00E81C7A" w:rsidRPr="00F62F1E" w:rsidRDefault="00E81C7A" w:rsidP="00FF2923"/>
        </w:tc>
        <w:tc>
          <w:tcPr>
            <w:tcW w:w="1250" w:type="pct"/>
          </w:tcPr>
          <w:p w:rsidR="00E81C7A" w:rsidRPr="00F62F1E" w:rsidRDefault="00E81C7A" w:rsidP="00FF2923"/>
        </w:tc>
      </w:tr>
      <w:tr w:rsidR="00E81C7A" w:rsidRPr="00F62F1E" w:rsidTr="001A770C">
        <w:trPr>
          <w:trHeight w:val="701"/>
        </w:trPr>
        <w:tc>
          <w:tcPr>
            <w:tcW w:w="1132" w:type="pct"/>
          </w:tcPr>
          <w:p w:rsidR="00E81C7A" w:rsidRPr="001A770C" w:rsidRDefault="00E81C7A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>Reform</w:t>
            </w:r>
          </w:p>
        </w:tc>
        <w:tc>
          <w:tcPr>
            <w:tcW w:w="1368" w:type="pct"/>
          </w:tcPr>
          <w:p w:rsidR="00E81C7A" w:rsidRPr="001A770C" w:rsidRDefault="00085900" w:rsidP="00803ABF">
            <w:r w:rsidRPr="001A770C">
              <w:t>Change for the better</w:t>
            </w:r>
          </w:p>
        </w:tc>
        <w:tc>
          <w:tcPr>
            <w:tcW w:w="1250" w:type="pct"/>
          </w:tcPr>
          <w:p w:rsidR="00E81C7A" w:rsidRPr="00F62F1E" w:rsidRDefault="00E81C7A" w:rsidP="00FF2923"/>
        </w:tc>
        <w:tc>
          <w:tcPr>
            <w:tcW w:w="1250" w:type="pct"/>
          </w:tcPr>
          <w:p w:rsidR="00E81C7A" w:rsidRPr="00F62F1E" w:rsidRDefault="00E81C7A" w:rsidP="00FF2923"/>
        </w:tc>
      </w:tr>
      <w:tr w:rsidR="00E81C7A" w:rsidRPr="00F62F1E" w:rsidTr="001A770C">
        <w:trPr>
          <w:trHeight w:val="620"/>
        </w:trPr>
        <w:tc>
          <w:tcPr>
            <w:tcW w:w="1132" w:type="pct"/>
          </w:tcPr>
          <w:p w:rsidR="00E81C7A" w:rsidRPr="001A770C" w:rsidRDefault="00085900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1A770C">
              <w:rPr>
                <w:rFonts w:eastAsia="Calibri"/>
                <w:b/>
                <w:sz w:val="32"/>
                <w:szCs w:val="32"/>
              </w:rPr>
              <w:t>Tion</w:t>
            </w:r>
            <w:proofErr w:type="spellEnd"/>
          </w:p>
        </w:tc>
        <w:tc>
          <w:tcPr>
            <w:tcW w:w="1368" w:type="pct"/>
          </w:tcPr>
          <w:p w:rsidR="00E81C7A" w:rsidRPr="001A770C" w:rsidRDefault="00085900" w:rsidP="00803ABF">
            <w:r w:rsidRPr="001A770C">
              <w:t>Act of</w:t>
            </w:r>
          </w:p>
        </w:tc>
        <w:tc>
          <w:tcPr>
            <w:tcW w:w="1250" w:type="pct"/>
          </w:tcPr>
          <w:p w:rsidR="00E81C7A" w:rsidRPr="00F62F1E" w:rsidRDefault="00E81C7A" w:rsidP="00FF2923"/>
        </w:tc>
        <w:tc>
          <w:tcPr>
            <w:tcW w:w="1250" w:type="pct"/>
          </w:tcPr>
          <w:p w:rsidR="00E81C7A" w:rsidRPr="00F62F1E" w:rsidRDefault="00E81C7A" w:rsidP="00FF2923"/>
        </w:tc>
      </w:tr>
      <w:tr w:rsidR="00E81C7A" w:rsidRPr="00F62F1E" w:rsidTr="001A770C">
        <w:trPr>
          <w:trHeight w:val="710"/>
        </w:trPr>
        <w:tc>
          <w:tcPr>
            <w:tcW w:w="1132" w:type="pct"/>
          </w:tcPr>
          <w:p w:rsidR="00E81C7A" w:rsidRPr="001A770C" w:rsidRDefault="00085900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1A770C">
              <w:rPr>
                <w:rFonts w:eastAsia="Calibri"/>
                <w:b/>
                <w:sz w:val="32"/>
                <w:szCs w:val="32"/>
              </w:rPr>
              <w:t>Cracy</w:t>
            </w:r>
            <w:proofErr w:type="spellEnd"/>
          </w:p>
        </w:tc>
        <w:tc>
          <w:tcPr>
            <w:tcW w:w="1368" w:type="pct"/>
          </w:tcPr>
          <w:p w:rsidR="00E81C7A" w:rsidRPr="001A770C" w:rsidRDefault="00085900" w:rsidP="00803ABF">
            <w:r w:rsidRPr="001A770C">
              <w:t>Government</w:t>
            </w:r>
          </w:p>
        </w:tc>
        <w:tc>
          <w:tcPr>
            <w:tcW w:w="1250" w:type="pct"/>
          </w:tcPr>
          <w:p w:rsidR="00E81C7A" w:rsidRPr="00F62F1E" w:rsidRDefault="00E81C7A" w:rsidP="00FF2923"/>
        </w:tc>
        <w:tc>
          <w:tcPr>
            <w:tcW w:w="1250" w:type="pct"/>
          </w:tcPr>
          <w:p w:rsidR="00E81C7A" w:rsidRPr="00F62F1E" w:rsidRDefault="00E81C7A" w:rsidP="00FF2923"/>
        </w:tc>
      </w:tr>
      <w:tr w:rsidR="00E81C7A" w:rsidRPr="00F62F1E" w:rsidTr="001A770C">
        <w:trPr>
          <w:trHeight w:val="620"/>
        </w:trPr>
        <w:tc>
          <w:tcPr>
            <w:tcW w:w="1132" w:type="pct"/>
          </w:tcPr>
          <w:p w:rsidR="00E81C7A" w:rsidRPr="001A770C" w:rsidRDefault="00085900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>Re</w:t>
            </w:r>
          </w:p>
        </w:tc>
        <w:tc>
          <w:tcPr>
            <w:tcW w:w="1368" w:type="pct"/>
          </w:tcPr>
          <w:p w:rsidR="00E81C7A" w:rsidRPr="001A770C" w:rsidRDefault="00085900" w:rsidP="00E2120B">
            <w:r w:rsidRPr="001A770C">
              <w:t>Again</w:t>
            </w:r>
          </w:p>
        </w:tc>
        <w:tc>
          <w:tcPr>
            <w:tcW w:w="1250" w:type="pct"/>
          </w:tcPr>
          <w:p w:rsidR="00E81C7A" w:rsidRPr="00F62F1E" w:rsidRDefault="00E81C7A" w:rsidP="00E2120B"/>
        </w:tc>
        <w:tc>
          <w:tcPr>
            <w:tcW w:w="1250" w:type="pct"/>
          </w:tcPr>
          <w:p w:rsidR="00E81C7A" w:rsidRPr="00F62F1E" w:rsidRDefault="00E81C7A" w:rsidP="00E2120B"/>
        </w:tc>
      </w:tr>
      <w:tr w:rsidR="00E81C7A" w:rsidRPr="00F62F1E" w:rsidTr="001A770C">
        <w:trPr>
          <w:trHeight w:val="710"/>
        </w:trPr>
        <w:tc>
          <w:tcPr>
            <w:tcW w:w="1132" w:type="pct"/>
          </w:tcPr>
          <w:p w:rsidR="00E81C7A" w:rsidRPr="001A770C" w:rsidRDefault="00085900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t>Hum</w:t>
            </w:r>
          </w:p>
        </w:tc>
        <w:tc>
          <w:tcPr>
            <w:tcW w:w="1368" w:type="pct"/>
          </w:tcPr>
          <w:p w:rsidR="00E81C7A" w:rsidRPr="001A770C" w:rsidRDefault="00085900" w:rsidP="00EA60D7">
            <w:r w:rsidRPr="001A770C">
              <w:t>Man</w:t>
            </w:r>
          </w:p>
        </w:tc>
        <w:tc>
          <w:tcPr>
            <w:tcW w:w="1250" w:type="pct"/>
          </w:tcPr>
          <w:p w:rsidR="00E81C7A" w:rsidRPr="00F62F1E" w:rsidRDefault="00E81C7A" w:rsidP="00E2120B"/>
        </w:tc>
        <w:tc>
          <w:tcPr>
            <w:tcW w:w="1250" w:type="pct"/>
          </w:tcPr>
          <w:p w:rsidR="00E81C7A" w:rsidRPr="00F62F1E" w:rsidRDefault="00E81C7A" w:rsidP="00E2120B"/>
        </w:tc>
      </w:tr>
      <w:tr w:rsidR="00E81C7A" w:rsidRPr="00F62F1E" w:rsidTr="001A770C">
        <w:trPr>
          <w:trHeight w:val="620"/>
        </w:trPr>
        <w:tc>
          <w:tcPr>
            <w:tcW w:w="1132" w:type="pct"/>
          </w:tcPr>
          <w:p w:rsidR="00E81C7A" w:rsidRPr="001A770C" w:rsidRDefault="00085900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1A770C">
              <w:rPr>
                <w:rFonts w:eastAsia="Calibri"/>
                <w:b/>
                <w:sz w:val="32"/>
                <w:szCs w:val="32"/>
              </w:rPr>
              <w:lastRenderedPageBreak/>
              <w:t>Pre</w:t>
            </w:r>
          </w:p>
        </w:tc>
        <w:tc>
          <w:tcPr>
            <w:tcW w:w="1368" w:type="pct"/>
          </w:tcPr>
          <w:p w:rsidR="00E81C7A" w:rsidRPr="001A770C" w:rsidRDefault="00085900" w:rsidP="00803ABF">
            <w:r w:rsidRPr="001A770C">
              <w:t>Before</w:t>
            </w:r>
          </w:p>
        </w:tc>
        <w:tc>
          <w:tcPr>
            <w:tcW w:w="1250" w:type="pct"/>
          </w:tcPr>
          <w:p w:rsidR="00E81C7A" w:rsidRPr="00F62F1E" w:rsidRDefault="00E81C7A" w:rsidP="00E2120B"/>
        </w:tc>
        <w:tc>
          <w:tcPr>
            <w:tcW w:w="1250" w:type="pct"/>
          </w:tcPr>
          <w:p w:rsidR="00E81C7A" w:rsidRPr="00F62F1E" w:rsidRDefault="00E81C7A" w:rsidP="00E2120B"/>
        </w:tc>
      </w:tr>
      <w:tr w:rsidR="00E81C7A" w:rsidRPr="00F62F1E" w:rsidTr="001A770C">
        <w:trPr>
          <w:trHeight w:val="620"/>
        </w:trPr>
        <w:tc>
          <w:tcPr>
            <w:tcW w:w="1132" w:type="pct"/>
          </w:tcPr>
          <w:p w:rsidR="00E81C7A" w:rsidRPr="001A770C" w:rsidRDefault="00085900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1A770C">
              <w:rPr>
                <w:rFonts w:eastAsia="Calibri"/>
                <w:b/>
                <w:sz w:val="32"/>
                <w:szCs w:val="32"/>
              </w:rPr>
              <w:t>Helio</w:t>
            </w:r>
            <w:proofErr w:type="spellEnd"/>
          </w:p>
        </w:tc>
        <w:tc>
          <w:tcPr>
            <w:tcW w:w="1368" w:type="pct"/>
          </w:tcPr>
          <w:p w:rsidR="00E81C7A" w:rsidRPr="001A770C" w:rsidRDefault="00085900" w:rsidP="00803ABF">
            <w:pPr>
              <w:rPr>
                <w:rFonts w:eastAsia="Calibri"/>
              </w:rPr>
            </w:pPr>
            <w:r w:rsidRPr="001A770C">
              <w:rPr>
                <w:rFonts w:eastAsia="Calibri"/>
              </w:rPr>
              <w:t>Sun</w:t>
            </w:r>
          </w:p>
        </w:tc>
        <w:tc>
          <w:tcPr>
            <w:tcW w:w="1250" w:type="pct"/>
          </w:tcPr>
          <w:p w:rsidR="00E81C7A" w:rsidRPr="00F62F1E" w:rsidRDefault="00E81C7A" w:rsidP="00E2120B"/>
        </w:tc>
        <w:tc>
          <w:tcPr>
            <w:tcW w:w="1250" w:type="pct"/>
          </w:tcPr>
          <w:p w:rsidR="00E81C7A" w:rsidRPr="00F62F1E" w:rsidRDefault="00E81C7A" w:rsidP="00E2120B"/>
        </w:tc>
      </w:tr>
      <w:tr w:rsidR="00E81C7A" w:rsidRPr="00F62F1E" w:rsidTr="001A770C">
        <w:trPr>
          <w:trHeight w:val="620"/>
        </w:trPr>
        <w:tc>
          <w:tcPr>
            <w:tcW w:w="1132" w:type="pct"/>
          </w:tcPr>
          <w:p w:rsidR="00E81C7A" w:rsidRPr="001A770C" w:rsidRDefault="00085900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1A770C">
              <w:rPr>
                <w:rFonts w:eastAsia="Calibri"/>
                <w:b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68" w:type="pct"/>
          </w:tcPr>
          <w:p w:rsidR="00E81C7A" w:rsidRPr="001A770C" w:rsidRDefault="001A770C" w:rsidP="00803ABF">
            <w:r w:rsidRPr="001A770C">
              <w:t>Know</w:t>
            </w:r>
          </w:p>
        </w:tc>
        <w:tc>
          <w:tcPr>
            <w:tcW w:w="1250" w:type="pct"/>
          </w:tcPr>
          <w:p w:rsidR="00E81C7A" w:rsidRPr="00F62F1E" w:rsidRDefault="00E81C7A" w:rsidP="00E2120B"/>
        </w:tc>
        <w:tc>
          <w:tcPr>
            <w:tcW w:w="1250" w:type="pct"/>
          </w:tcPr>
          <w:p w:rsidR="00E81C7A" w:rsidRPr="00F62F1E" w:rsidRDefault="00E81C7A" w:rsidP="00E2120B"/>
        </w:tc>
      </w:tr>
      <w:tr w:rsidR="00E81C7A" w:rsidRPr="00F62F1E" w:rsidTr="001A770C">
        <w:trPr>
          <w:trHeight w:val="539"/>
        </w:trPr>
        <w:tc>
          <w:tcPr>
            <w:tcW w:w="1132" w:type="pct"/>
          </w:tcPr>
          <w:p w:rsidR="00E81C7A" w:rsidRPr="001A770C" w:rsidRDefault="00085900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1A770C">
              <w:rPr>
                <w:rFonts w:eastAsia="Calibri"/>
                <w:b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1368" w:type="pct"/>
          </w:tcPr>
          <w:p w:rsidR="00E81C7A" w:rsidRPr="001A770C" w:rsidRDefault="001A770C" w:rsidP="00803ABF">
            <w:r w:rsidRPr="001A770C">
              <w:t>One who</w:t>
            </w:r>
          </w:p>
        </w:tc>
        <w:tc>
          <w:tcPr>
            <w:tcW w:w="1250" w:type="pct"/>
          </w:tcPr>
          <w:p w:rsidR="00E81C7A" w:rsidRPr="00F62F1E" w:rsidRDefault="00E81C7A" w:rsidP="00E2120B"/>
        </w:tc>
        <w:tc>
          <w:tcPr>
            <w:tcW w:w="1250" w:type="pct"/>
          </w:tcPr>
          <w:p w:rsidR="00E81C7A" w:rsidRPr="00F62F1E" w:rsidRDefault="00E81C7A" w:rsidP="00E2120B"/>
        </w:tc>
      </w:tr>
    </w:tbl>
    <w:p w:rsidR="00CE31A2" w:rsidRPr="00F62F1E" w:rsidRDefault="00CE31A2" w:rsidP="00B74DD2"/>
    <w:sectPr w:rsidR="00CE31A2" w:rsidRPr="00F62F1E" w:rsidSect="00803ABF">
      <w:pgSz w:w="15840" w:h="12240" w:orient="landscape"/>
      <w:pgMar w:top="432" w:right="432" w:bottom="81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7C74"/>
    <w:rsid w:val="000544B6"/>
    <w:rsid w:val="0006119F"/>
    <w:rsid w:val="00085900"/>
    <w:rsid w:val="000C7C74"/>
    <w:rsid w:val="00122037"/>
    <w:rsid w:val="001A770C"/>
    <w:rsid w:val="00211821"/>
    <w:rsid w:val="00285152"/>
    <w:rsid w:val="002E3255"/>
    <w:rsid w:val="0033249B"/>
    <w:rsid w:val="005543E0"/>
    <w:rsid w:val="005870EA"/>
    <w:rsid w:val="006278CE"/>
    <w:rsid w:val="00672E82"/>
    <w:rsid w:val="00767725"/>
    <w:rsid w:val="0078137D"/>
    <w:rsid w:val="00803ABF"/>
    <w:rsid w:val="0080696D"/>
    <w:rsid w:val="00AB781B"/>
    <w:rsid w:val="00B74DD2"/>
    <w:rsid w:val="00C15E17"/>
    <w:rsid w:val="00C556F2"/>
    <w:rsid w:val="00CD0F57"/>
    <w:rsid w:val="00CE31A2"/>
    <w:rsid w:val="00D109ED"/>
    <w:rsid w:val="00D33EB4"/>
    <w:rsid w:val="00D45DF8"/>
    <w:rsid w:val="00D741FD"/>
    <w:rsid w:val="00D75F57"/>
    <w:rsid w:val="00D822A7"/>
    <w:rsid w:val="00E81C7A"/>
    <w:rsid w:val="00E857F4"/>
    <w:rsid w:val="00EA60D7"/>
    <w:rsid w:val="00F0633D"/>
    <w:rsid w:val="00F506D2"/>
    <w:rsid w:val="00F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bduffy</cp:lastModifiedBy>
  <cp:revision>2</cp:revision>
  <cp:lastPrinted>2011-03-10T15:13:00Z</cp:lastPrinted>
  <dcterms:created xsi:type="dcterms:W3CDTF">2012-12-06T18:24:00Z</dcterms:created>
  <dcterms:modified xsi:type="dcterms:W3CDTF">2012-12-06T18:24:00Z</dcterms:modified>
</cp:coreProperties>
</file>